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Luminos-Accentuare11"/>
        <w:tblW w:w="0" w:type="auto"/>
        <w:tblLook w:val="04A0" w:firstRow="1" w:lastRow="0" w:firstColumn="1" w:lastColumn="0" w:noHBand="0" w:noVBand="1"/>
      </w:tblPr>
      <w:tblGrid>
        <w:gridCol w:w="9062"/>
      </w:tblGrid>
      <w:tr w:rsidR="000D47E8" w:rsidRPr="00501747" w14:paraId="37374153" w14:textId="77777777" w:rsidTr="00172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45B0E1" w:themeFill="accent1" w:themeFillTint="99"/>
          </w:tcPr>
          <w:p w14:paraId="4592908A"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 xml:space="preserve">Denumirea măsurii – </w:t>
            </w:r>
            <w:r w:rsidRPr="00501747">
              <w:rPr>
                <w:rFonts w:ascii="Trebuchet MS" w:hAnsi="Trebuchet MS"/>
              </w:rPr>
              <w:t>Inovare si cooperare pentru markentingul produselor locale</w:t>
            </w:r>
          </w:p>
          <w:p w14:paraId="22BFE815" w14:textId="77777777" w:rsidR="000D47E8" w:rsidRPr="00501747" w:rsidRDefault="000D47E8" w:rsidP="00172223">
            <w:pPr>
              <w:autoSpaceDE w:val="0"/>
              <w:autoSpaceDN w:val="0"/>
              <w:adjustRightInd w:val="0"/>
              <w:spacing w:line="276" w:lineRule="auto"/>
              <w:jc w:val="both"/>
              <w:rPr>
                <w:rFonts w:ascii="Trebuchet MS" w:hAnsi="Trebuchet MS" w:cs="Trebuchet MS"/>
                <w:b w:val="0"/>
                <w:bCs w:val="0"/>
              </w:rPr>
            </w:pPr>
            <w:r w:rsidRPr="00501747">
              <w:rPr>
                <w:rFonts w:ascii="Trebuchet MS" w:hAnsi="Trebuchet MS" w:cs="Trebuchet MS"/>
                <w:bCs w:val="0"/>
              </w:rPr>
              <w:t xml:space="preserve"> CODUL Măsurii - Măsura M5/ 3A  </w:t>
            </w:r>
          </w:p>
        </w:tc>
      </w:tr>
      <w:tr w:rsidR="000D47E8" w:rsidRPr="00501747" w14:paraId="4EFCF64C"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5DD1E2DE"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 xml:space="preserve">Tipul măsurii: </w:t>
            </w:r>
          </w:p>
          <w:p w14:paraId="57F9570F"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Segoe UI Symbol"/>
                <w:b w:val="0"/>
                <w:bCs w:val="0"/>
              </w:rPr>
              <w:t>X□</w:t>
            </w:r>
            <w:r w:rsidRPr="00501747">
              <w:rPr>
                <w:rFonts w:ascii="Trebuchet MS" w:hAnsi="Trebuchet MS" w:cs="Trebuchet MS"/>
                <w:b w:val="0"/>
                <w:bCs w:val="0"/>
              </w:rPr>
              <w:t xml:space="preserve"> INVESTIȚII </w:t>
            </w:r>
          </w:p>
          <w:p w14:paraId="138DB052"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Segoe UI Symbol"/>
                <w:b w:val="0"/>
              </w:rPr>
              <w:t>X□</w:t>
            </w:r>
            <w:r w:rsidRPr="00501747">
              <w:rPr>
                <w:rFonts w:ascii="Trebuchet MS" w:hAnsi="Trebuchet MS" w:cs="Trebuchet MS"/>
                <w:b w:val="0"/>
              </w:rPr>
              <w:t xml:space="preserve"> SERVICII </w:t>
            </w:r>
          </w:p>
          <w:p w14:paraId="3DB1F369"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Segoe UI Symbol"/>
                <w:b w:val="0"/>
              </w:rPr>
              <w:t>□</w:t>
            </w:r>
            <w:r w:rsidRPr="00501747">
              <w:rPr>
                <w:rFonts w:ascii="Trebuchet MS" w:hAnsi="Trebuchet MS" w:cs="Trebuchet MS"/>
                <w:b w:val="0"/>
              </w:rPr>
              <w:t xml:space="preserve"> SPRIJIN FORFETAR </w:t>
            </w:r>
          </w:p>
          <w:p w14:paraId="6ED3D0C5" w14:textId="77777777" w:rsidR="000D47E8" w:rsidRPr="00501747" w:rsidRDefault="000D47E8" w:rsidP="00172223">
            <w:pPr>
              <w:spacing w:line="276" w:lineRule="auto"/>
              <w:jc w:val="both"/>
              <w:rPr>
                <w:rFonts w:ascii="Trebuchet MS" w:hAnsi="Trebuchet MS" w:cs="Trebuchet MS"/>
                <w:b w:val="0"/>
                <w:bCs w:val="0"/>
              </w:rPr>
            </w:pPr>
          </w:p>
        </w:tc>
      </w:tr>
      <w:tr w:rsidR="000D47E8" w:rsidRPr="00501747" w14:paraId="0F1E825F"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5981AEA1"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5F153B57" w14:textId="77777777" w:rsidR="000D47E8" w:rsidRPr="00501747" w:rsidRDefault="000D47E8" w:rsidP="00172223">
            <w:pPr>
              <w:autoSpaceDE w:val="0"/>
              <w:autoSpaceDN w:val="0"/>
              <w:adjustRightInd w:val="0"/>
              <w:spacing w:line="276" w:lineRule="auto"/>
              <w:jc w:val="both"/>
              <w:rPr>
                <w:rFonts w:ascii="Trebuchet MS" w:hAnsi="Trebuchet MS" w:cs="Trebuchet MS"/>
                <w:b w:val="0"/>
                <w:bCs w:val="0"/>
              </w:rPr>
            </w:pPr>
            <w:r w:rsidRPr="00501747">
              <w:rPr>
                <w:rFonts w:ascii="Trebuchet MS" w:hAnsi="Trebuchet MS" w:cs="Trebuchet MS"/>
                <w:b w:val="0"/>
                <w:bCs w:val="0"/>
              </w:rPr>
              <w:t xml:space="preserve">1. </w:t>
            </w:r>
            <w:r w:rsidRPr="00501747">
              <w:rPr>
                <w:rFonts w:ascii="Trebuchet MS" w:hAnsi="Trebuchet MS" w:cs="Trebuchet MS"/>
                <w:bCs w:val="0"/>
              </w:rPr>
              <w:t>Descrierea generală a măsurii, inclusiv a logicii de intervenție a acesteia și a contribuției la prioritățile strategiei, la domeniile de intervenție, la obiectivele transversale și a complementarității cu alte măsuri din SDL</w:t>
            </w:r>
          </w:p>
          <w:p w14:paraId="4C92652D"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274050C2"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6966DB0C" w14:textId="77777777" w:rsidR="000D47E8" w:rsidRPr="00501747" w:rsidRDefault="000D47E8" w:rsidP="00172223">
            <w:pPr>
              <w:pStyle w:val="NormalWeb"/>
              <w:shd w:val="clear" w:color="auto" w:fill="FFFFFF"/>
              <w:spacing w:before="0" w:beforeAutospacing="0" w:after="0" w:afterAutospacing="0" w:line="276" w:lineRule="auto"/>
              <w:jc w:val="both"/>
              <w:rPr>
                <w:rFonts w:ascii="Trebuchet MS" w:hAnsi="Trebuchet MS" w:cs="Arial"/>
                <w:b w:val="0"/>
              </w:rPr>
            </w:pPr>
            <w:r w:rsidRPr="00501747">
              <w:rPr>
                <w:rFonts w:ascii="Trebuchet MS" w:hAnsi="Trebuchet MS"/>
                <w:b w:val="0"/>
              </w:rPr>
              <w:t>Masura vizeaza a</w:t>
            </w:r>
            <w:r w:rsidRPr="00501747">
              <w:rPr>
                <w:rFonts w:ascii="Trebuchet MS" w:hAnsi="Trebuchet MS" w:cs="Arial"/>
                <w:b w:val="0"/>
              </w:rPr>
              <w:t>bordările în parteneriat pentru întărirea pieţelor de alimente locale care s-au dovedit instrumentele de dezvoltare rurală cele mai eficiente. Rezultatele proiectelor asociate produselor alimentare locale pot furniza o susținere durabilă elementelor esențiale ale economiei rurale. Producatorii si întreprinderile care participă la proiectele axate pe produse alimentare locale pot afla noi modalităţi de a-şi vinde produsele în cantități mai mari şi de a atrage noi tipuri de cumpărători. Între sectoarele agricol, de turism și alimentaţie, scoli si licee ale teritoriului se pot stabili legături de cooperare in vederea cresterii gradului de valorificare a produselor locale.</w:t>
            </w:r>
          </w:p>
          <w:p w14:paraId="29EE3A85" w14:textId="77777777" w:rsidR="000D47E8" w:rsidRPr="00501747" w:rsidRDefault="000D47E8" w:rsidP="00172223">
            <w:pPr>
              <w:pStyle w:val="NormalWeb"/>
              <w:shd w:val="clear" w:color="auto" w:fill="FFFFFF"/>
              <w:spacing w:before="0" w:beforeAutospacing="0" w:after="0" w:afterAutospacing="0" w:line="276" w:lineRule="auto"/>
              <w:jc w:val="both"/>
              <w:rPr>
                <w:rFonts w:ascii="Trebuchet MS" w:hAnsi="Trebuchet MS" w:cs="Arial"/>
                <w:b w:val="0"/>
              </w:rPr>
            </w:pPr>
            <w:r w:rsidRPr="00501747">
              <w:rPr>
                <w:rFonts w:ascii="Trebuchet MS" w:hAnsi="Trebuchet MS" w:cs="Arial"/>
                <w:b w:val="0"/>
              </w:rPr>
              <w:t xml:space="preserve">Întreprinderile rurale pot beneficia de pe urma „lanţurilor scurte de aprovizionare” de multiple avantaje în dezvoltare. De exemplu, reducerea numărului de firme implicate într-un lanţ de aprovizionare poate avea drept consecință creşterea ponderii cuvenite producătorilor din prețul final. </w:t>
            </w:r>
          </w:p>
          <w:p w14:paraId="3347CE05" w14:textId="77777777" w:rsidR="000D47E8" w:rsidRPr="00501747" w:rsidRDefault="000D47E8" w:rsidP="00172223">
            <w:pPr>
              <w:pStyle w:val="NormalWeb"/>
              <w:shd w:val="clear" w:color="auto" w:fill="FFFFFF"/>
              <w:spacing w:before="0" w:beforeAutospacing="0" w:after="0" w:afterAutospacing="0" w:line="276" w:lineRule="auto"/>
              <w:jc w:val="both"/>
              <w:rPr>
                <w:rFonts w:ascii="Trebuchet MS" w:hAnsi="Trebuchet MS" w:cs="Arial"/>
                <w:b w:val="0"/>
              </w:rPr>
            </w:pPr>
            <w:r w:rsidRPr="00501747">
              <w:rPr>
                <w:rFonts w:ascii="Trebuchet MS" w:hAnsi="Trebuchet MS" w:cs="Arial"/>
                <w:b w:val="0"/>
              </w:rPr>
              <w:t>Masura vizeaza parteneriate alcatuite din: fermieri, microintreprinderi si intreprinderi mici, centre de cercetare, organizatii non-guvernamentale, consilii locale, unitati scolare, unitati de turism si alimentatie publica, magazine locale.</w:t>
            </w:r>
          </w:p>
          <w:p w14:paraId="64B75727" w14:textId="77777777" w:rsidR="000D47E8" w:rsidRPr="00501747" w:rsidRDefault="000D47E8" w:rsidP="00172223">
            <w:pPr>
              <w:pStyle w:val="NormalWeb"/>
              <w:shd w:val="clear" w:color="auto" w:fill="FFFFFF"/>
              <w:spacing w:before="0" w:beforeAutospacing="0" w:after="0" w:afterAutospacing="0" w:line="276" w:lineRule="auto"/>
              <w:jc w:val="both"/>
              <w:rPr>
                <w:rFonts w:ascii="Trebuchet MS" w:hAnsi="Trebuchet MS" w:cs="Arial"/>
                <w:b w:val="0"/>
              </w:rPr>
            </w:pPr>
            <w:r w:rsidRPr="00501747">
              <w:rPr>
                <w:rFonts w:ascii="Trebuchet MS" w:hAnsi="Trebuchet MS" w:cs="Arial"/>
                <w:b w:val="0"/>
              </w:rPr>
              <w:t>Cooperarea intre parteneri vor putea include pe langa activitatile de promovare a produselor si infiintarea de centre productive pentru prelucrarea/ depozitarea produselor.</w:t>
            </w:r>
          </w:p>
          <w:p w14:paraId="68975BFE" w14:textId="77777777" w:rsidR="000D47E8" w:rsidRPr="00501747" w:rsidRDefault="000D47E8" w:rsidP="00172223">
            <w:pPr>
              <w:pStyle w:val="NormalWeb"/>
              <w:shd w:val="clear" w:color="auto" w:fill="FFFFFF"/>
              <w:spacing w:before="0" w:beforeAutospacing="0" w:after="0" w:afterAutospacing="0" w:line="276" w:lineRule="auto"/>
              <w:rPr>
                <w:rFonts w:ascii="Trebuchet MS" w:hAnsi="Trebuchet MS" w:cs="Arial"/>
                <w:b w:val="0"/>
              </w:rPr>
            </w:pPr>
          </w:p>
          <w:p w14:paraId="77ACC957" w14:textId="77777777" w:rsidR="00C16368" w:rsidRDefault="000D47E8" w:rsidP="00172223">
            <w:pPr>
              <w:pStyle w:val="Listparagraf3"/>
              <w:tabs>
                <w:tab w:val="left" w:pos="231"/>
              </w:tabs>
              <w:spacing w:line="276" w:lineRule="auto"/>
              <w:ind w:left="51"/>
              <w:rPr>
                <w:rFonts w:ascii="Trebuchet MS" w:hAnsi="Trebuchet MS" w:cs="Trebuchet MS"/>
                <w:bCs w:val="0"/>
              </w:rPr>
            </w:pPr>
            <w:r w:rsidRPr="00501747">
              <w:rPr>
                <w:rFonts w:ascii="Trebuchet MS" w:hAnsi="Trebuchet MS" w:cs="Trebuchet MS"/>
                <w:b w:val="0"/>
              </w:rPr>
              <w:t xml:space="preserve"> Obiectiv(e) de dezvoltare rurală: </w:t>
            </w:r>
          </w:p>
          <w:p w14:paraId="11B0FD89" w14:textId="66DAEC6C" w:rsidR="000D47E8" w:rsidRPr="00501747" w:rsidRDefault="000D47E8" w:rsidP="00172223">
            <w:pPr>
              <w:pStyle w:val="Listparagraf3"/>
              <w:tabs>
                <w:tab w:val="left" w:pos="231"/>
              </w:tabs>
              <w:spacing w:line="276" w:lineRule="auto"/>
              <w:ind w:left="51"/>
              <w:rPr>
                <w:rFonts w:ascii="Trebuchet MS" w:hAnsi="Trebuchet MS"/>
              </w:rPr>
            </w:pPr>
            <w:r w:rsidRPr="00501747">
              <w:rPr>
                <w:rFonts w:ascii="Trebuchet MS" w:hAnsi="Trebuchet MS"/>
                <w:b w:val="0"/>
              </w:rPr>
              <w:t>a)favorizarea competititvitatii agriculturii</w:t>
            </w:r>
          </w:p>
          <w:p w14:paraId="4DFB3794" w14:textId="200C5691" w:rsidR="000D47E8" w:rsidRPr="00501747" w:rsidRDefault="00C171F3" w:rsidP="00172223">
            <w:pPr>
              <w:autoSpaceDE w:val="0"/>
              <w:autoSpaceDN w:val="0"/>
              <w:adjustRightInd w:val="0"/>
              <w:spacing w:line="276" w:lineRule="auto"/>
              <w:jc w:val="both"/>
              <w:rPr>
                <w:rFonts w:ascii="Trebuchet MS" w:hAnsi="Trebuchet MS" w:cs="Trebuchet MS"/>
                <w:b w:val="0"/>
              </w:rPr>
            </w:pPr>
            <w:r>
              <w:rPr>
                <w:rFonts w:ascii="Trebuchet MS" w:hAnsi="Trebuchet MS" w:cs="Trebuchet MS"/>
                <w:b w:val="0"/>
              </w:rPr>
              <w:t>b</w:t>
            </w:r>
            <w:r w:rsidR="000D47E8" w:rsidRPr="00501747">
              <w:rPr>
                <w:rFonts w:ascii="Trebuchet MS" w:hAnsi="Trebuchet MS" w:cs="Trebuchet MS"/>
                <w:b w:val="0"/>
              </w:rPr>
              <w:t xml:space="preserve">) obtinerea unei dezvoltari teritoriale echilibrate a economiilor si comunitatilor rurale, inclusiv crearea si intretinerea de locuri de munca. </w:t>
            </w:r>
          </w:p>
          <w:p w14:paraId="398FF531"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Obiectiv(e) specific(e) al(e) măsurii :</w:t>
            </w:r>
          </w:p>
          <w:p w14:paraId="62BE3D21" w14:textId="77777777" w:rsidR="000D47E8" w:rsidRPr="00501747" w:rsidRDefault="000D47E8" w:rsidP="000D47E8">
            <w:pPr>
              <w:pStyle w:val="Listparagraf"/>
              <w:numPr>
                <w:ilvl w:val="0"/>
                <w:numId w:val="8"/>
              </w:numPr>
              <w:autoSpaceDE w:val="0"/>
              <w:autoSpaceDN w:val="0"/>
              <w:adjustRightInd w:val="0"/>
              <w:spacing w:after="200" w:line="276" w:lineRule="auto"/>
              <w:ind w:left="171" w:hanging="142"/>
              <w:jc w:val="both"/>
              <w:rPr>
                <w:rFonts w:ascii="Trebuchet MS" w:hAnsi="Trebuchet MS" w:cs="Trebuchet MS"/>
                <w:b w:val="0"/>
              </w:rPr>
            </w:pPr>
            <w:r w:rsidRPr="00501747">
              <w:rPr>
                <w:rFonts w:ascii="Trebuchet MS" w:hAnsi="Trebuchet MS" w:cs="Trebuchet MS"/>
                <w:b w:val="0"/>
              </w:rPr>
              <w:t>Cresterea gradului de valorificare a produselor locale;</w:t>
            </w:r>
          </w:p>
          <w:p w14:paraId="373BFD25" w14:textId="77777777" w:rsidR="000D47E8" w:rsidRPr="00501747" w:rsidRDefault="000D47E8" w:rsidP="000D47E8">
            <w:pPr>
              <w:pStyle w:val="Listparagraf"/>
              <w:numPr>
                <w:ilvl w:val="0"/>
                <w:numId w:val="7"/>
              </w:numPr>
              <w:autoSpaceDE w:val="0"/>
              <w:autoSpaceDN w:val="0"/>
              <w:adjustRightInd w:val="0"/>
              <w:spacing w:after="200" w:line="276" w:lineRule="auto"/>
              <w:ind w:left="171" w:hanging="142"/>
              <w:jc w:val="both"/>
              <w:rPr>
                <w:rFonts w:ascii="Trebuchet MS" w:hAnsi="Trebuchet MS"/>
                <w:b w:val="0"/>
              </w:rPr>
            </w:pPr>
            <w:r w:rsidRPr="00501747">
              <w:rPr>
                <w:rFonts w:ascii="Trebuchet MS" w:hAnsi="Trebuchet MS"/>
                <w:b w:val="0"/>
              </w:rPr>
              <w:lastRenderedPageBreak/>
              <w:t>înfiinţarea unităţilor de procesare/depozitare/vanzare directa prin lanturi scurte;</w:t>
            </w:r>
          </w:p>
          <w:p w14:paraId="136B4C56" w14:textId="77777777" w:rsidR="000D47E8" w:rsidRPr="00501747" w:rsidRDefault="000D47E8" w:rsidP="000D47E8">
            <w:pPr>
              <w:pStyle w:val="Listparagraf"/>
              <w:numPr>
                <w:ilvl w:val="0"/>
                <w:numId w:val="7"/>
              </w:numPr>
              <w:autoSpaceDE w:val="0"/>
              <w:autoSpaceDN w:val="0"/>
              <w:adjustRightInd w:val="0"/>
              <w:spacing w:after="200" w:line="276" w:lineRule="auto"/>
              <w:ind w:left="171" w:hanging="142"/>
              <w:jc w:val="both"/>
              <w:rPr>
                <w:rFonts w:ascii="Trebuchet MS" w:hAnsi="Trebuchet MS"/>
                <w:b w:val="0"/>
              </w:rPr>
            </w:pPr>
            <w:r w:rsidRPr="00501747">
              <w:rPr>
                <w:rFonts w:ascii="Trebuchet MS" w:hAnsi="Trebuchet MS"/>
                <w:b w:val="0"/>
              </w:rPr>
              <w:t>introducerea de noi tehnologii pentru dezvoltarea de noi produse inovative;</w:t>
            </w:r>
          </w:p>
          <w:p w14:paraId="165C3532" w14:textId="77777777" w:rsidR="000D47E8" w:rsidRPr="00501747" w:rsidRDefault="000D47E8" w:rsidP="000D47E8">
            <w:pPr>
              <w:pStyle w:val="Listparagraf"/>
              <w:numPr>
                <w:ilvl w:val="0"/>
                <w:numId w:val="7"/>
              </w:numPr>
              <w:autoSpaceDE w:val="0"/>
              <w:autoSpaceDN w:val="0"/>
              <w:adjustRightInd w:val="0"/>
              <w:spacing w:after="200" w:line="276" w:lineRule="auto"/>
              <w:ind w:left="171" w:hanging="142"/>
              <w:jc w:val="both"/>
              <w:rPr>
                <w:rFonts w:ascii="Trebuchet MS" w:hAnsi="Trebuchet MS"/>
                <w:b w:val="0"/>
              </w:rPr>
            </w:pPr>
            <w:r w:rsidRPr="00501747">
              <w:rPr>
                <w:rFonts w:ascii="Trebuchet MS" w:hAnsi="Trebuchet MS"/>
                <w:b w:val="0"/>
              </w:rPr>
              <w:t>aplicarea măsurilor de protecţia mediului inclusiv scăderea consumului de energie și a emisiilor GES</w:t>
            </w:r>
          </w:p>
          <w:p w14:paraId="6A716A3F" w14:textId="77777777" w:rsidR="000D47E8" w:rsidRPr="00501747" w:rsidRDefault="000D47E8" w:rsidP="000D47E8">
            <w:pPr>
              <w:pStyle w:val="Listparagraf"/>
              <w:numPr>
                <w:ilvl w:val="0"/>
                <w:numId w:val="7"/>
              </w:numPr>
              <w:autoSpaceDE w:val="0"/>
              <w:autoSpaceDN w:val="0"/>
              <w:adjustRightInd w:val="0"/>
              <w:spacing w:after="200" w:line="276" w:lineRule="auto"/>
              <w:ind w:left="171" w:hanging="142"/>
              <w:jc w:val="both"/>
              <w:rPr>
                <w:rFonts w:ascii="Trebuchet MS" w:hAnsi="Trebuchet MS"/>
                <w:b w:val="0"/>
              </w:rPr>
            </w:pPr>
            <w:r w:rsidRPr="00501747">
              <w:rPr>
                <w:rFonts w:ascii="Trebuchet MS" w:hAnsi="Trebuchet MS"/>
                <w:b w:val="0"/>
              </w:rPr>
              <w:t>promovarea investiţiilor pentru producerea şi utilizarea energiei din surse regenerabile</w:t>
            </w:r>
          </w:p>
          <w:p w14:paraId="1C05DDBD" w14:textId="77777777" w:rsidR="000D47E8" w:rsidRPr="00501747" w:rsidRDefault="000D47E8" w:rsidP="000D47E8">
            <w:pPr>
              <w:pStyle w:val="Listparagraf"/>
              <w:numPr>
                <w:ilvl w:val="0"/>
                <w:numId w:val="7"/>
              </w:numPr>
              <w:spacing w:after="200" w:line="276" w:lineRule="auto"/>
              <w:ind w:left="171" w:hanging="142"/>
              <w:jc w:val="both"/>
              <w:rPr>
                <w:rFonts w:ascii="Trebuchet MS" w:hAnsi="Trebuchet MS"/>
                <w:b w:val="0"/>
              </w:rPr>
            </w:pPr>
            <w:r w:rsidRPr="00501747">
              <w:rPr>
                <w:rFonts w:ascii="Trebuchet MS" w:hAnsi="Trebuchet MS"/>
                <w:b w:val="0"/>
              </w:rPr>
              <w:t>creşterea numărului de locuri de muncă</w:t>
            </w:r>
          </w:p>
          <w:p w14:paraId="28184FE3" w14:textId="77777777" w:rsidR="000D47E8" w:rsidRPr="00501747" w:rsidRDefault="000D47E8" w:rsidP="000D47E8">
            <w:pPr>
              <w:pStyle w:val="Listparagraf"/>
              <w:numPr>
                <w:ilvl w:val="0"/>
                <w:numId w:val="1"/>
              </w:numPr>
              <w:autoSpaceDE w:val="0"/>
              <w:autoSpaceDN w:val="0"/>
              <w:adjustRightInd w:val="0"/>
              <w:spacing w:after="200" w:line="276" w:lineRule="auto"/>
              <w:ind w:left="313" w:hanging="284"/>
              <w:jc w:val="both"/>
              <w:rPr>
                <w:rFonts w:ascii="Trebuchet MS" w:hAnsi="Trebuchet MS" w:cs="Trebuchet MS"/>
                <w:i/>
              </w:rPr>
            </w:pPr>
            <w:r w:rsidRPr="00501747">
              <w:rPr>
                <w:rStyle w:val="Accentuat"/>
                <w:rFonts w:ascii="Trebuchet MS" w:hAnsi="Trebuchet MS"/>
                <w:b w:val="0"/>
              </w:rPr>
              <w:t>Promovarea  produselor agricole şi alimentare de importanţă locală in vederea accesarii de  pieţe;</w:t>
            </w:r>
          </w:p>
          <w:p w14:paraId="47BD8218"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 xml:space="preserve">Măsura contribuie la prioritatea/prioritățile prevăzute la art. 5, Reg. (UE) nr. 1305/2013 </w:t>
            </w:r>
          </w:p>
          <w:p w14:paraId="4C34A943"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P3 Promovarea organizarii lantului alimentar, inclusiv procesarea si comercializarea produselor agricole</w:t>
            </w:r>
          </w:p>
          <w:p w14:paraId="1B4E4150"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Măsura corespunde obiectivelor art. 35 din Reg. (UE) nr. 1305/2013 Cooperare;</w:t>
            </w:r>
          </w:p>
          <w:p w14:paraId="242C68F7" w14:textId="77777777" w:rsidR="000D47E8" w:rsidRPr="00501747" w:rsidRDefault="000D47E8" w:rsidP="00172223">
            <w:pPr>
              <w:autoSpaceDE w:val="0"/>
              <w:autoSpaceDN w:val="0"/>
              <w:adjustRightInd w:val="0"/>
              <w:spacing w:line="276" w:lineRule="auto"/>
              <w:jc w:val="both"/>
              <w:rPr>
                <w:rFonts w:ascii="Trebuchet MS" w:hAnsi="Trebuchet MS" w:cs="Trebuchet MS"/>
                <w:b w:val="0"/>
                <w:bCs w:val="0"/>
              </w:rPr>
            </w:pPr>
            <w:r w:rsidRPr="00501747">
              <w:rPr>
                <w:rFonts w:ascii="Trebuchet MS" w:hAnsi="Trebuchet MS" w:cs="Trebuchet MS"/>
                <w:b w:val="0"/>
              </w:rPr>
              <w:t>Măsura contribuie la Domeniul de intervenție :</w:t>
            </w:r>
          </w:p>
          <w:p w14:paraId="56C38978" w14:textId="77777777" w:rsidR="000D47E8" w:rsidRPr="00501747" w:rsidRDefault="000D47E8" w:rsidP="00172223">
            <w:pPr>
              <w:spacing w:line="276" w:lineRule="auto"/>
              <w:jc w:val="both"/>
              <w:rPr>
                <w:rFonts w:ascii="Trebuchet MS" w:hAnsi="Trebuchet MS"/>
                <w:b w:val="0"/>
              </w:rPr>
            </w:pPr>
            <w:r w:rsidRPr="00501747">
              <w:rPr>
                <w:rFonts w:ascii="Trebuchet MS" w:hAnsi="Trebuchet MS"/>
                <w:b w:val="0"/>
              </w:rPr>
              <w:t>3A Promovarea organizarii lantului alimentar inclusiv procesarea si comercializarea produselor agricole</w:t>
            </w:r>
          </w:p>
          <w:p w14:paraId="267DB436" w14:textId="77777777" w:rsidR="000D47E8" w:rsidRPr="00501747" w:rsidRDefault="000D47E8" w:rsidP="00172223">
            <w:pPr>
              <w:spacing w:line="276" w:lineRule="auto"/>
              <w:jc w:val="both"/>
              <w:rPr>
                <w:rFonts w:ascii="Trebuchet MS" w:hAnsi="Trebuchet MS"/>
                <w:b w:val="0"/>
              </w:rPr>
            </w:pPr>
            <w:r w:rsidRPr="00501747">
              <w:rPr>
                <w:rFonts w:ascii="Trebuchet MS" w:hAnsi="Trebuchet MS"/>
                <w:b w:val="0"/>
              </w:rPr>
              <w:t xml:space="preserve">1B Consolidarea legaturilor dintre agricultura, productie alimentara, cercetare si inovare, pe de alta parte, inclusiv in scopul gestionarii mai bune a mediului si a al unei performante de mediu imbunatatite; </w:t>
            </w:r>
          </w:p>
          <w:p w14:paraId="3F773982" w14:textId="77777777" w:rsidR="000D47E8" w:rsidRPr="00501747" w:rsidRDefault="000D47E8" w:rsidP="00172223">
            <w:pPr>
              <w:spacing w:line="276" w:lineRule="auto"/>
              <w:jc w:val="both"/>
              <w:rPr>
                <w:rFonts w:ascii="Trebuchet MS" w:hAnsi="Trebuchet MS"/>
                <w:b w:val="0"/>
                <w:iCs/>
              </w:rPr>
            </w:pPr>
            <w:r w:rsidRPr="00501747">
              <w:rPr>
                <w:rFonts w:ascii="Trebuchet MS" w:hAnsi="Trebuchet MS"/>
                <w:b w:val="0"/>
              </w:rPr>
              <w:t xml:space="preserve">6A </w:t>
            </w:r>
            <w:r w:rsidRPr="00501747">
              <w:rPr>
                <w:rFonts w:ascii="Trebuchet MS" w:hAnsi="Trebuchet MS"/>
                <w:b w:val="0"/>
                <w:iCs/>
              </w:rPr>
              <w:t>Facilitarea diversificării, a înfiinţării şi a dezvoltării de întreprinderimici şi a creării de locuri de muncă.</w:t>
            </w:r>
          </w:p>
          <w:p w14:paraId="5BE60B6A"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Măsura contribuie la obiectivele transversale ale Reg. (UE) nr. 1305/2013:Mediu si I</w:t>
            </w:r>
            <w:r w:rsidRPr="00501747">
              <w:rPr>
                <w:rFonts w:ascii="Trebuchet MS" w:hAnsi="Trebuchet MS"/>
                <w:b w:val="0"/>
              </w:rPr>
              <w:t>novare.</w:t>
            </w:r>
          </w:p>
          <w:p w14:paraId="2350BD86"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Complementaritatea cu alte măsuri din SDL: Masura este complementara cu masura 4 prin faptul ca beneficiarii masurii 4 a caror produse vor fi certificate/ promovate, vor putea fi membri in asociatiile masurii 5.</w:t>
            </w:r>
          </w:p>
          <w:p w14:paraId="6B837340"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 xml:space="preserve"> Sinergia cu alte măsuri din SDL: </w:t>
            </w:r>
          </w:p>
          <w:p w14:paraId="2CE95995"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 xml:space="preserve">Masura este sinergica cu masura 5, contribuind impreuna la prioritatea P3. </w:t>
            </w:r>
            <w:r w:rsidRPr="00501747">
              <w:rPr>
                <w:rFonts w:ascii="Trebuchet MS" w:hAnsi="Trebuchet MS"/>
                <w:b w:val="0"/>
                <w:bCs w:val="0"/>
                <w:shd w:val="clear" w:color="auto" w:fill="FFFFFF"/>
                <w:lang w:val="en-US"/>
              </w:rPr>
              <w:t>Promovarea organizării lanțului alimentar, inclusiv procesarea și comercializarea.</w:t>
            </w:r>
          </w:p>
        </w:tc>
      </w:tr>
      <w:tr w:rsidR="000D47E8" w:rsidRPr="00501747" w14:paraId="24E84837"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207C36CD"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bCs w:val="0"/>
              </w:rPr>
              <w:lastRenderedPageBreak/>
              <w:t xml:space="preserve">2. Valoarea adăugată a măsurii </w:t>
            </w:r>
          </w:p>
          <w:p w14:paraId="584F2A77"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Masura este una integratoare care aduce in cooperare toti factorii implicati intr-un lant scurt de aprovizionare si desfacere. Masura aduce cea mai buna oportunitate pentru acoperirea punctelor slabe ale teritoriului in ce priveste promovarea si valorificarea produselor locale, generat in special de lipsa infrastructurilor de depozitare si prelucrare.</w:t>
            </w:r>
          </w:p>
          <w:p w14:paraId="701D08D2" w14:textId="77777777" w:rsidR="000D47E8" w:rsidRPr="00501747" w:rsidRDefault="000D47E8" w:rsidP="00172223">
            <w:pPr>
              <w:spacing w:line="276" w:lineRule="auto"/>
              <w:rPr>
                <w:rFonts w:ascii="Trebuchet MS" w:hAnsi="Trebuchet MS" w:cs="Trebuchet MS"/>
                <w:b w:val="0"/>
                <w:bCs w:val="0"/>
              </w:rPr>
            </w:pPr>
          </w:p>
        </w:tc>
      </w:tr>
      <w:tr w:rsidR="000D47E8" w:rsidRPr="00501747" w14:paraId="4BA47668"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7E273D6B"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 xml:space="preserve">3. Trimiteri la alte acte legislative </w:t>
            </w:r>
          </w:p>
          <w:p w14:paraId="426C3119" w14:textId="77777777" w:rsidR="000D47E8" w:rsidRPr="00501747" w:rsidRDefault="000D47E8" w:rsidP="00172223">
            <w:pPr>
              <w:spacing w:line="276" w:lineRule="auto"/>
              <w:jc w:val="both"/>
              <w:rPr>
                <w:rFonts w:ascii="Trebuchet MS" w:hAnsi="Trebuchet MS" w:cs="Trebuchet MS"/>
                <w:b w:val="0"/>
                <w:bCs w:val="0"/>
              </w:rPr>
            </w:pPr>
            <w:r w:rsidRPr="00501747">
              <w:rPr>
                <w:rFonts w:ascii="Trebuchet MS" w:hAnsi="Trebuchet MS"/>
                <w:b w:val="0"/>
              </w:rPr>
              <w:lastRenderedPageBreak/>
              <w:t>RE NR 1601/1991,RE NR110/2008,RE NR854/2007, RE 1151/2012,RE852/2004,RE 1151/2012,ORDINUL 724/2013 privind atestarea produselor tradiționale</w:t>
            </w:r>
          </w:p>
        </w:tc>
      </w:tr>
      <w:tr w:rsidR="000D47E8" w:rsidRPr="00501747" w14:paraId="71BB7C17"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7F5F43F3"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bCs w:val="0"/>
              </w:rPr>
              <w:lastRenderedPageBreak/>
              <w:t xml:space="preserve">4. Beneficiari direcți/indirecți (grup țintă) </w:t>
            </w:r>
          </w:p>
          <w:p w14:paraId="04BECF1F"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271C85E5"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Beneficiari directi: producatori locali, UAT, ONG, asociatii agricole, cooperative</w:t>
            </w:r>
          </w:p>
          <w:p w14:paraId="0C496D6C" w14:textId="77777777" w:rsidR="000D47E8" w:rsidRPr="00501747" w:rsidRDefault="000D47E8" w:rsidP="00172223">
            <w:pPr>
              <w:pStyle w:val="Default"/>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 xml:space="preserve">Beneficiari indirecti: </w:t>
            </w:r>
          </w:p>
          <w:p w14:paraId="77F789CB" w14:textId="77777777" w:rsidR="000D47E8" w:rsidRPr="00501747" w:rsidRDefault="000D47E8" w:rsidP="00172223">
            <w:pPr>
              <w:pStyle w:val="Default"/>
              <w:numPr>
                <w:ilvl w:val="0"/>
                <w:numId w:val="6"/>
              </w:numPr>
              <w:spacing w:line="276" w:lineRule="auto"/>
              <w:jc w:val="both"/>
              <w:rPr>
                <w:rFonts w:ascii="Trebuchet MS" w:hAnsi="Trebuchet MS"/>
                <w:b w:val="0"/>
                <w:color w:val="auto"/>
                <w:sz w:val="22"/>
                <w:szCs w:val="22"/>
              </w:rPr>
            </w:pPr>
            <w:r w:rsidRPr="00501747">
              <w:rPr>
                <w:rFonts w:ascii="Trebuchet MS" w:hAnsi="Trebuchet MS"/>
                <w:b w:val="0"/>
                <w:bCs w:val="0"/>
                <w:color w:val="auto"/>
                <w:sz w:val="22"/>
                <w:szCs w:val="22"/>
              </w:rPr>
              <w:t>populația locală</w:t>
            </w:r>
          </w:p>
          <w:p w14:paraId="6E6E2E79" w14:textId="77777777" w:rsidR="000D47E8" w:rsidRPr="00501747" w:rsidRDefault="000D47E8" w:rsidP="00172223">
            <w:pPr>
              <w:pStyle w:val="Default"/>
              <w:numPr>
                <w:ilvl w:val="0"/>
                <w:numId w:val="6"/>
              </w:numPr>
              <w:spacing w:line="276" w:lineRule="auto"/>
              <w:jc w:val="both"/>
              <w:rPr>
                <w:rFonts w:ascii="Trebuchet MS" w:hAnsi="Trebuchet MS"/>
                <w:b w:val="0"/>
                <w:color w:val="auto"/>
                <w:sz w:val="22"/>
                <w:szCs w:val="22"/>
              </w:rPr>
            </w:pPr>
            <w:r w:rsidRPr="00501747">
              <w:rPr>
                <w:rFonts w:ascii="Trebuchet MS" w:hAnsi="Trebuchet MS"/>
                <w:b w:val="0"/>
                <w:bCs w:val="0"/>
                <w:color w:val="auto"/>
                <w:sz w:val="22"/>
                <w:szCs w:val="22"/>
              </w:rPr>
              <w:t>fermieri</w:t>
            </w:r>
          </w:p>
          <w:p w14:paraId="13F9D05F" w14:textId="77777777" w:rsidR="000D47E8" w:rsidRPr="00501747" w:rsidRDefault="000D47E8" w:rsidP="00172223">
            <w:pPr>
              <w:pStyle w:val="Default"/>
              <w:numPr>
                <w:ilvl w:val="0"/>
                <w:numId w:val="6"/>
              </w:numPr>
              <w:spacing w:line="276" w:lineRule="auto"/>
              <w:jc w:val="both"/>
              <w:rPr>
                <w:bCs w:val="0"/>
              </w:rPr>
            </w:pPr>
            <w:r w:rsidRPr="00501747">
              <w:rPr>
                <w:rFonts w:ascii="Trebuchet MS" w:hAnsi="Trebuchet MS"/>
                <w:b w:val="0"/>
                <w:color w:val="auto"/>
                <w:sz w:val="22"/>
                <w:szCs w:val="22"/>
              </w:rPr>
              <w:t xml:space="preserve">Persoane fizice si juridice din comunitatea locala, </w:t>
            </w:r>
            <w:r w:rsidRPr="00DD135E">
              <w:rPr>
                <w:rFonts w:ascii="Trebuchet MS" w:hAnsi="Trebuchet MS"/>
                <w:b w:val="0"/>
                <w:color w:val="auto"/>
                <w:sz w:val="22"/>
                <w:szCs w:val="22"/>
              </w:rPr>
              <w:t>agenti din domeniul turismului si alimentatiei publice,turisti</w:t>
            </w:r>
          </w:p>
        </w:tc>
      </w:tr>
      <w:tr w:rsidR="000D47E8" w:rsidRPr="00501747" w14:paraId="4E338D5C"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4094654F"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bCs w:val="0"/>
              </w:rPr>
              <w:t xml:space="preserve">5. Tip de sprijin </w:t>
            </w:r>
          </w:p>
          <w:p w14:paraId="17FF515B"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38E0D8BD" w14:textId="77777777" w:rsidR="000D47E8" w:rsidRPr="00501747" w:rsidRDefault="000D47E8" w:rsidP="00172223">
            <w:pPr>
              <w:autoSpaceDE w:val="0"/>
              <w:autoSpaceDN w:val="0"/>
              <w:adjustRightInd w:val="0"/>
              <w:spacing w:line="276" w:lineRule="auto"/>
              <w:jc w:val="both"/>
              <w:rPr>
                <w:rFonts w:ascii="Trebuchet MS" w:hAnsi="Trebuchet MS" w:cs="Trebuchet MS"/>
                <w:b w:val="0"/>
                <w:bCs w:val="0"/>
              </w:rPr>
            </w:pPr>
            <w:r w:rsidRPr="00501747">
              <w:rPr>
                <w:rFonts w:ascii="Trebuchet MS" w:hAnsi="Trebuchet MS" w:cs="Trebuchet MS"/>
                <w:b w:val="0"/>
              </w:rPr>
              <w:t>I</w:t>
            </w:r>
            <w:r w:rsidRPr="00501747">
              <w:rPr>
                <w:rFonts w:ascii="Trebuchet MS" w:hAnsi="Trebuchet MS" w:cs="Trebuchet MS"/>
                <w:b w:val="0"/>
                <w:bCs w:val="0"/>
              </w:rPr>
              <w:t xml:space="preserve">n conformitate cu prevederile art. 67 al Reg. (UE) nr. 1303/2013. </w:t>
            </w:r>
          </w:p>
          <w:p w14:paraId="24E7ABD8" w14:textId="77777777" w:rsidR="000D47E8" w:rsidRPr="00501747" w:rsidRDefault="000D47E8" w:rsidP="00172223">
            <w:pPr>
              <w:pStyle w:val="Listparagraf1"/>
              <w:tabs>
                <w:tab w:val="left" w:pos="360"/>
              </w:tabs>
              <w:spacing w:after="0"/>
              <w:ind w:left="0"/>
              <w:jc w:val="both"/>
              <w:rPr>
                <w:rFonts w:ascii="Trebuchet MS" w:hAnsi="Trebuchet MS"/>
                <w:b w:val="0"/>
              </w:rPr>
            </w:pPr>
            <w:r w:rsidRPr="00501747">
              <w:rPr>
                <w:rFonts w:ascii="Trebuchet MS" w:hAnsi="Trebuchet MS"/>
              </w:rPr>
              <w:t>•</w:t>
            </w:r>
            <w:r w:rsidRPr="00501747">
              <w:rPr>
                <w:rFonts w:ascii="Trebuchet MS" w:hAnsi="Trebuchet MS"/>
              </w:rPr>
              <w:tab/>
            </w:r>
            <w:r w:rsidRPr="00501747">
              <w:rPr>
                <w:rFonts w:ascii="Trebuchet MS" w:hAnsi="Trebuchet MS"/>
                <w:b w:val="0"/>
              </w:rPr>
              <w:t>Rambursarea costurilor eligibile suportate şi plătite efectiv de solicitant pentru proiectele de modernizare/dezvoltare a întreprinderilor mici/micro-întreprinderilor existente</w:t>
            </w:r>
          </w:p>
          <w:p w14:paraId="66B8477F" w14:textId="77777777" w:rsidR="000D47E8" w:rsidRPr="00501747" w:rsidRDefault="000D47E8" w:rsidP="00172223">
            <w:pPr>
              <w:autoSpaceDE w:val="0"/>
              <w:autoSpaceDN w:val="0"/>
              <w:adjustRightInd w:val="0"/>
              <w:spacing w:line="276" w:lineRule="auto"/>
              <w:jc w:val="both"/>
              <w:rPr>
                <w:rFonts w:ascii="Trebuchet MS" w:hAnsi="Trebuchet MS" w:cs="Trebuchet MS"/>
                <w:b w:val="0"/>
                <w:bCs w:val="0"/>
              </w:rPr>
            </w:pPr>
            <w:r w:rsidRPr="00501747">
              <w:rPr>
                <w:rFonts w:ascii="Trebuchet MS" w:hAnsi="Trebuchet MS"/>
                <w:b w:val="0"/>
              </w:rPr>
              <w:t>•</w:t>
            </w:r>
            <w:r w:rsidRPr="00501747">
              <w:rPr>
                <w:rFonts w:ascii="Trebuchet MS" w:hAnsi="Trebuchet MS"/>
                <w:b w:val="0"/>
              </w:rPr>
              <w:tab/>
              <w:t>Plăţi în avans, cu condiţia constituirii unei garanţii echivalente corespunzătoare</w:t>
            </w:r>
          </w:p>
          <w:p w14:paraId="469BBEA9" w14:textId="59CD3879" w:rsidR="000D47E8" w:rsidRPr="00501747" w:rsidRDefault="000D47E8" w:rsidP="00172223">
            <w:pPr>
              <w:spacing w:line="276" w:lineRule="auto"/>
              <w:rPr>
                <w:rFonts w:ascii="Trebuchet MS" w:hAnsi="Trebuchet MS" w:cs="Trebuchet MS"/>
                <w:b w:val="0"/>
              </w:rPr>
            </w:pPr>
            <w:r w:rsidRPr="00501747">
              <w:rPr>
                <w:rStyle w:val="Accentuat"/>
                <w:rFonts w:ascii="Trebuchet MS" w:hAnsi="Trebuchet MS"/>
                <w:b w:val="0"/>
              </w:rPr>
              <w:t xml:space="preserve"> procentului de 100 % din valoarea avansului, în conformitate cu art. 45 (4) și art. 63 ale R. (CE) nr. 1305/2014.</w:t>
            </w:r>
          </w:p>
          <w:p w14:paraId="5FEE25F8"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tc>
      </w:tr>
      <w:tr w:rsidR="000D47E8" w:rsidRPr="00501747" w14:paraId="7DFC3130"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2AC2DC56"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 xml:space="preserve">6. Tipuri de acțiuni eligibile și neeligibile </w:t>
            </w:r>
          </w:p>
          <w:p w14:paraId="108BA7E3"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bCs w:val="0"/>
              </w:rPr>
              <w:t>Actiuni eligibile:</w:t>
            </w:r>
          </w:p>
          <w:p w14:paraId="58B45E5E" w14:textId="77777777" w:rsidR="000D47E8" w:rsidRPr="00501747" w:rsidRDefault="000D47E8" w:rsidP="00172223">
            <w:pPr>
              <w:spacing w:line="276" w:lineRule="auto"/>
              <w:rPr>
                <w:rStyle w:val="Accentuat"/>
                <w:rFonts w:ascii="Trebuchet MS" w:hAnsi="Trebuchet MS"/>
                <w:b w:val="0"/>
                <w:i w:val="0"/>
              </w:rPr>
            </w:pPr>
            <w:r w:rsidRPr="00501747">
              <w:rPr>
                <w:rStyle w:val="Accentuat"/>
                <w:rFonts w:ascii="Trebuchet MS" w:hAnsi="Trebuchet MS"/>
                <w:b w:val="0"/>
              </w:rPr>
              <w:t xml:space="preserve">-Servicii de consultanță și management </w:t>
            </w:r>
          </w:p>
          <w:p w14:paraId="1A95311D" w14:textId="77777777" w:rsidR="000D47E8" w:rsidRPr="00501747" w:rsidRDefault="000D47E8" w:rsidP="00172223">
            <w:pPr>
              <w:spacing w:line="276" w:lineRule="auto"/>
              <w:rPr>
                <w:rStyle w:val="Accentuat"/>
                <w:rFonts w:ascii="Trebuchet MS" w:hAnsi="Trebuchet MS"/>
                <w:b w:val="0"/>
                <w:i w:val="0"/>
              </w:rPr>
            </w:pPr>
            <w:r w:rsidRPr="00501747">
              <w:rPr>
                <w:rStyle w:val="Accentuat"/>
                <w:rFonts w:ascii="Trebuchet MS" w:hAnsi="Trebuchet MS"/>
                <w:b w:val="0"/>
              </w:rPr>
              <w:t>-Constituirea juridică a grupului/ cooperativei</w:t>
            </w:r>
          </w:p>
          <w:p w14:paraId="6889EDC4" w14:textId="77777777" w:rsidR="000D47E8" w:rsidRPr="00501747" w:rsidRDefault="000D47E8" w:rsidP="00172223">
            <w:pPr>
              <w:spacing w:line="276" w:lineRule="auto"/>
              <w:rPr>
                <w:rStyle w:val="Accentuat"/>
                <w:rFonts w:ascii="Trebuchet MS" w:hAnsi="Trebuchet MS"/>
                <w:b w:val="0"/>
                <w:i w:val="0"/>
              </w:rPr>
            </w:pPr>
            <w:r w:rsidRPr="00501747">
              <w:rPr>
                <w:rStyle w:val="Accentuat"/>
                <w:rFonts w:ascii="Trebuchet MS" w:hAnsi="Trebuchet MS"/>
                <w:b w:val="0"/>
              </w:rPr>
              <w:t>-Investitii necorporale (salarii, costuri de promovare)</w:t>
            </w:r>
          </w:p>
          <w:p w14:paraId="0E7355F1" w14:textId="77777777" w:rsidR="000D47E8" w:rsidRPr="00501747" w:rsidRDefault="000D47E8" w:rsidP="00172223">
            <w:pPr>
              <w:spacing w:line="276" w:lineRule="auto"/>
              <w:rPr>
                <w:rStyle w:val="Accentuat"/>
                <w:rFonts w:ascii="Trebuchet MS" w:hAnsi="Trebuchet MS"/>
                <w:b w:val="0"/>
                <w:i w:val="0"/>
              </w:rPr>
            </w:pPr>
            <w:r w:rsidRPr="00501747">
              <w:rPr>
                <w:rStyle w:val="Accentuat"/>
                <w:rFonts w:ascii="Trebuchet MS" w:hAnsi="Trebuchet MS"/>
                <w:b w:val="0"/>
              </w:rPr>
              <w:t>-Investitii corporale pentru: procesare, ambalare, etichetare, depozitare, pentru produsele locale (legume/ fructe,  lapte, carne);</w:t>
            </w:r>
          </w:p>
          <w:p w14:paraId="79B4BAF1" w14:textId="77777777" w:rsidR="000D47E8" w:rsidRPr="00501747" w:rsidRDefault="000D47E8" w:rsidP="00172223">
            <w:pPr>
              <w:pStyle w:val="Default"/>
              <w:spacing w:line="276" w:lineRule="auto"/>
              <w:jc w:val="both"/>
              <w:rPr>
                <w:rFonts w:ascii="Trebuchet MS" w:hAnsi="Trebuchet MS"/>
                <w:b w:val="0"/>
                <w:bCs w:val="0"/>
                <w:color w:val="auto"/>
                <w:sz w:val="22"/>
                <w:szCs w:val="22"/>
              </w:rPr>
            </w:pPr>
          </w:p>
          <w:p w14:paraId="257498D4" w14:textId="77777777" w:rsidR="000D47E8" w:rsidRPr="00501747" w:rsidRDefault="000D47E8" w:rsidP="00172223">
            <w:pPr>
              <w:pStyle w:val="Listparagraf"/>
              <w:autoSpaceDE w:val="0"/>
              <w:autoSpaceDN w:val="0"/>
              <w:adjustRightInd w:val="0"/>
              <w:ind w:left="360"/>
              <w:jc w:val="both"/>
              <w:rPr>
                <w:rFonts w:ascii="Trebuchet MS" w:hAnsi="Trebuchet MS" w:cs="Trebuchet MS"/>
              </w:rPr>
            </w:pPr>
          </w:p>
          <w:p w14:paraId="0517B870"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rPr>
              <w:t>Cheltuieli neeligibile:</w:t>
            </w:r>
          </w:p>
          <w:p w14:paraId="7A0B55BC"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t>cheltuielile cu achiziţionarea de bunuri și echipamente ”second hand”;</w:t>
            </w:r>
          </w:p>
          <w:p w14:paraId="1FE4FE37"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t>cheltuieli efectuate înainte de semnarea Contractului de Finanțare a proiectului cu excepţia:costurilor generale definite la art. 45, alin. 2 litera c) a R (UE) nr. 1305/2013 care pot fi realizate înainte de depunerea Cererii de Finanțare;</w:t>
            </w:r>
          </w:p>
          <w:p w14:paraId="2EF953A1"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t>cheltuieli cu achiziția mijloacelor de transport pentru uz personal şi pentru transport persoane;</w:t>
            </w:r>
          </w:p>
          <w:p w14:paraId="2E0A248D"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t>cheltuieli cu investițiile ce fac obiectul dublei finanțări care vizează aceleași costuri eligibile;</w:t>
            </w:r>
          </w:p>
          <w:p w14:paraId="5628FFA0"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lastRenderedPageBreak/>
              <w:t>în cazul contractelor de leasing, celelalte costuri legate de contractele de leasing, cum ar fi marja locatorului, costurile de refinanțare a dobânzilor, cheltuielile generale și cheltuielile de asigurare;</w:t>
            </w:r>
          </w:p>
          <w:p w14:paraId="7DE3851F" w14:textId="77777777" w:rsidR="000D47E8" w:rsidRPr="00501747" w:rsidRDefault="000D47E8" w:rsidP="000D47E8">
            <w:pPr>
              <w:pStyle w:val="Listparagraf"/>
              <w:numPr>
                <w:ilvl w:val="0"/>
                <w:numId w:val="2"/>
              </w:numPr>
              <w:autoSpaceDE w:val="0"/>
              <w:autoSpaceDN w:val="0"/>
              <w:adjustRightInd w:val="0"/>
              <w:spacing w:line="276" w:lineRule="auto"/>
              <w:rPr>
                <w:rFonts w:ascii="Trebuchet MS" w:hAnsi="Trebuchet MS" w:cs="Calibri"/>
                <w:b w:val="0"/>
              </w:rPr>
            </w:pPr>
            <w:r w:rsidRPr="00501747">
              <w:rPr>
                <w:rFonts w:ascii="Trebuchet MS" w:hAnsi="Trebuchet MS" w:cs="Calibri"/>
                <w:b w:val="0"/>
              </w:rPr>
              <w:t>cheltuieli neeligibile în conformitate cu art. 69, alin. (3) din R (UE) nr. 1303/2013 și anume:</w:t>
            </w:r>
          </w:p>
          <w:p w14:paraId="1C76FAF6" w14:textId="77777777" w:rsidR="000D47E8" w:rsidRPr="00501747" w:rsidRDefault="000D47E8" w:rsidP="00172223">
            <w:pPr>
              <w:autoSpaceDE w:val="0"/>
              <w:autoSpaceDN w:val="0"/>
              <w:adjustRightInd w:val="0"/>
              <w:spacing w:line="276" w:lineRule="auto"/>
              <w:rPr>
                <w:rFonts w:ascii="Trebuchet MS" w:hAnsi="Trebuchet MS" w:cs="Calibri"/>
                <w:b w:val="0"/>
              </w:rPr>
            </w:pPr>
            <w:r w:rsidRPr="00501747">
              <w:rPr>
                <w:rFonts w:ascii="Trebuchet MS" w:hAnsi="Trebuchet MS" w:cs="Calibri"/>
                <w:b w:val="0"/>
              </w:rPr>
              <w:t>a. dobânzi debitoare, cu excepţia celor referitoare la granturi acordate sub forma unei subvenţii pentru dobândă sau a unei subvenţii pentru comisioanele de garantare;</w:t>
            </w:r>
          </w:p>
          <w:p w14:paraId="1B867D38" w14:textId="77777777" w:rsidR="000D47E8" w:rsidRPr="00501747" w:rsidRDefault="000D47E8" w:rsidP="00172223">
            <w:pPr>
              <w:autoSpaceDE w:val="0"/>
              <w:autoSpaceDN w:val="0"/>
              <w:adjustRightInd w:val="0"/>
              <w:spacing w:line="276" w:lineRule="auto"/>
              <w:jc w:val="both"/>
              <w:rPr>
                <w:rFonts w:ascii="Trebuchet MS" w:hAnsi="Trebuchet MS" w:cs="Calibri"/>
                <w:b w:val="0"/>
              </w:rPr>
            </w:pPr>
            <w:r w:rsidRPr="00501747">
              <w:rPr>
                <w:rFonts w:ascii="Trebuchet MS" w:hAnsi="Trebuchet MS" w:cs="Calibri"/>
                <w:b w:val="0"/>
              </w:rPr>
              <w:t>b. achiziţionarea de terenuri neconstruite și de terenuri construite;</w:t>
            </w:r>
          </w:p>
          <w:p w14:paraId="117E9C9F" w14:textId="77777777" w:rsidR="000D47E8" w:rsidRPr="00501747" w:rsidRDefault="000D47E8" w:rsidP="00172223">
            <w:pPr>
              <w:autoSpaceDE w:val="0"/>
              <w:autoSpaceDN w:val="0"/>
              <w:adjustRightInd w:val="0"/>
              <w:spacing w:line="276" w:lineRule="auto"/>
              <w:rPr>
                <w:rFonts w:ascii="Trebuchet MS" w:hAnsi="Trebuchet MS" w:cs="Trebuchet MS"/>
                <w:b w:val="0"/>
              </w:rPr>
            </w:pPr>
            <w:r w:rsidRPr="00501747">
              <w:rPr>
                <w:rFonts w:ascii="Trebuchet MS" w:hAnsi="Trebuchet MS" w:cs="Calibri"/>
                <w:b w:val="0"/>
              </w:rPr>
              <w:t>c. taxa pe valoarea adăugată, cu excepţia cazului în care aceasta nu se poate recupera în temeiullegislaţiei naţionale privind TVA‐ul sau a prevederilor specifice pentru instrumente financiare.</w:t>
            </w:r>
          </w:p>
          <w:p w14:paraId="414B39FB" w14:textId="77777777" w:rsidR="000D47E8" w:rsidRPr="00501747" w:rsidRDefault="000D47E8" w:rsidP="00172223">
            <w:pPr>
              <w:spacing w:line="276" w:lineRule="auto"/>
              <w:jc w:val="both"/>
              <w:rPr>
                <w:rFonts w:ascii="Trebuchet MS" w:hAnsi="Trebuchet MS" w:cs="Trebuchet MS"/>
                <w:b w:val="0"/>
                <w:bCs w:val="0"/>
              </w:rPr>
            </w:pPr>
          </w:p>
        </w:tc>
      </w:tr>
      <w:tr w:rsidR="000D47E8" w:rsidRPr="00501747" w14:paraId="4377BA7B"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4EF80AED" w14:textId="77777777" w:rsidR="000D47E8" w:rsidRPr="00501747" w:rsidRDefault="000D47E8" w:rsidP="00172223">
            <w:pPr>
              <w:autoSpaceDE w:val="0"/>
              <w:autoSpaceDN w:val="0"/>
              <w:adjustRightInd w:val="0"/>
              <w:spacing w:line="276" w:lineRule="auto"/>
              <w:jc w:val="both"/>
              <w:rPr>
                <w:rFonts w:ascii="Trebuchet MS" w:hAnsi="Trebuchet MS" w:cs="Trebuchet MS"/>
              </w:rPr>
            </w:pPr>
            <w:r w:rsidRPr="00501747">
              <w:rPr>
                <w:rFonts w:ascii="Trebuchet MS" w:hAnsi="Trebuchet MS" w:cs="Trebuchet MS"/>
                <w:bCs w:val="0"/>
              </w:rPr>
              <w:lastRenderedPageBreak/>
              <w:t xml:space="preserve">7. Condiții de eligibilitate </w:t>
            </w:r>
          </w:p>
          <w:p w14:paraId="1CC8161E"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p w14:paraId="43054594" w14:textId="77777777" w:rsidR="000D47E8" w:rsidRPr="00501747" w:rsidRDefault="000D47E8" w:rsidP="00172223">
            <w:pPr>
              <w:pStyle w:val="Default"/>
              <w:numPr>
                <w:ilvl w:val="0"/>
                <w:numId w:val="3"/>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Solicitantul să se încadreze în categoria beneficiarilor eligibili;</w:t>
            </w:r>
          </w:p>
          <w:p w14:paraId="3C4B1FF3" w14:textId="77777777" w:rsidR="000D47E8" w:rsidRPr="00501747" w:rsidRDefault="000D47E8" w:rsidP="00172223">
            <w:pPr>
              <w:pStyle w:val="Default"/>
              <w:numPr>
                <w:ilvl w:val="0"/>
                <w:numId w:val="3"/>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Solicitantul nu trebuie să fie în insolvență sau în incapacitate de plată;</w:t>
            </w:r>
          </w:p>
          <w:p w14:paraId="2915774F" w14:textId="77777777" w:rsidR="000D47E8" w:rsidRPr="00501747" w:rsidRDefault="000D47E8" w:rsidP="00172223">
            <w:pPr>
              <w:pStyle w:val="Default"/>
              <w:numPr>
                <w:ilvl w:val="0"/>
                <w:numId w:val="3"/>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Solicitantul se angajează să asigure întreținerea/mentenanța investiției pe o perioadă de minim 5 ani, de la ultima plată;</w:t>
            </w:r>
          </w:p>
          <w:p w14:paraId="378ED6DC" w14:textId="77777777" w:rsidR="000D47E8" w:rsidRPr="00501747" w:rsidRDefault="000D47E8" w:rsidP="00172223">
            <w:pPr>
              <w:pStyle w:val="Default"/>
              <w:numPr>
                <w:ilvl w:val="0"/>
                <w:numId w:val="3"/>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Proiectul să se încadreze în tipul de sprijin prevăzut prin măsură;</w:t>
            </w:r>
          </w:p>
          <w:p w14:paraId="7DD5827F" w14:textId="77777777" w:rsidR="000D47E8" w:rsidRPr="00501747" w:rsidRDefault="000D47E8" w:rsidP="00172223">
            <w:pPr>
              <w:pStyle w:val="Default"/>
              <w:numPr>
                <w:ilvl w:val="0"/>
                <w:numId w:val="3"/>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Proiectul trebuie să fie în corelare cu strategia de dezvoltare a GAL Drumul Iancului</w:t>
            </w:r>
          </w:p>
          <w:p w14:paraId="02FC3468" w14:textId="77777777" w:rsidR="000D47E8" w:rsidRPr="00501747" w:rsidRDefault="000D47E8" w:rsidP="00172223">
            <w:pPr>
              <w:pStyle w:val="Default"/>
              <w:numPr>
                <w:ilvl w:val="0"/>
                <w:numId w:val="3"/>
              </w:numPr>
              <w:spacing w:line="276" w:lineRule="auto"/>
              <w:jc w:val="both"/>
              <w:rPr>
                <w:rFonts w:ascii="Trebuchet MS" w:hAnsi="Trebuchet MS" w:cs="Trebuchet MS"/>
                <w:b w:val="0"/>
                <w:color w:val="auto"/>
                <w:sz w:val="22"/>
                <w:szCs w:val="22"/>
              </w:rPr>
            </w:pPr>
            <w:r w:rsidRPr="00501747">
              <w:rPr>
                <w:rFonts w:ascii="Trebuchet MS" w:hAnsi="Trebuchet MS"/>
                <w:b w:val="0"/>
                <w:color w:val="auto"/>
                <w:sz w:val="22"/>
                <w:szCs w:val="22"/>
              </w:rPr>
              <w:t xml:space="preserve">Investitiile trebuie  să se realizeze în teritoriul GAL; </w:t>
            </w:r>
          </w:p>
          <w:p w14:paraId="20732D69" w14:textId="77777777" w:rsidR="000D47E8" w:rsidRPr="00501747" w:rsidRDefault="000D47E8" w:rsidP="00172223">
            <w:pPr>
              <w:pStyle w:val="Default"/>
              <w:numPr>
                <w:ilvl w:val="0"/>
                <w:numId w:val="3"/>
              </w:numPr>
              <w:spacing w:line="276" w:lineRule="auto"/>
              <w:jc w:val="both"/>
              <w:rPr>
                <w:rFonts w:ascii="Trebuchet MS" w:hAnsi="Trebuchet MS" w:cs="Trebuchet MS"/>
                <w:b w:val="0"/>
                <w:color w:val="auto"/>
                <w:sz w:val="22"/>
                <w:szCs w:val="22"/>
              </w:rPr>
            </w:pPr>
            <w:r w:rsidRPr="00501747">
              <w:rPr>
                <w:rFonts w:ascii="Trebuchet MS" w:hAnsi="Trebuchet MS"/>
                <w:b w:val="0"/>
                <w:color w:val="auto"/>
                <w:sz w:val="22"/>
                <w:szCs w:val="22"/>
              </w:rPr>
              <w:t>Activitatile legate de promovare se pot desfasura si inafara teritoriului GAL;</w:t>
            </w:r>
          </w:p>
          <w:p w14:paraId="7DA1CE63" w14:textId="77777777" w:rsidR="000D47E8" w:rsidRPr="00501747" w:rsidRDefault="000D47E8" w:rsidP="00172223">
            <w:pPr>
              <w:pStyle w:val="Listparagraf"/>
              <w:tabs>
                <w:tab w:val="left" w:pos="270"/>
              </w:tabs>
              <w:ind w:left="0"/>
              <w:rPr>
                <w:rFonts w:ascii="Trebuchet MS" w:hAnsi="Trebuchet MS" w:cs="Trebuchet MS"/>
                <w:b w:val="0"/>
              </w:rPr>
            </w:pPr>
          </w:p>
        </w:tc>
      </w:tr>
      <w:tr w:rsidR="000D47E8" w:rsidRPr="00501747" w14:paraId="255591F8"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6339C6BD"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Cs w:val="0"/>
              </w:rPr>
              <w:t xml:space="preserve">8. Criterii de selecție </w:t>
            </w:r>
          </w:p>
          <w:p w14:paraId="3A8A3A7F" w14:textId="77777777" w:rsidR="000D47E8" w:rsidRPr="00501747" w:rsidRDefault="000D47E8" w:rsidP="00172223">
            <w:pPr>
              <w:pStyle w:val="Default"/>
              <w:numPr>
                <w:ilvl w:val="0"/>
                <w:numId w:val="4"/>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Proiecte realizate în cooperare care cuprinde minim 3 categorii de parteneri;</w:t>
            </w:r>
          </w:p>
          <w:p w14:paraId="63F2DAF3" w14:textId="77777777" w:rsidR="000D47E8" w:rsidRPr="00501747" w:rsidRDefault="000D47E8" w:rsidP="00172223">
            <w:pPr>
              <w:pStyle w:val="Default"/>
              <w:numPr>
                <w:ilvl w:val="0"/>
                <w:numId w:val="4"/>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Proiecte care integreaza  parteneri din minim 2 localitati;</w:t>
            </w:r>
          </w:p>
          <w:p w14:paraId="76C67AAF" w14:textId="77777777" w:rsidR="000D47E8" w:rsidRPr="00501747" w:rsidRDefault="000D47E8" w:rsidP="000D47E8">
            <w:pPr>
              <w:pStyle w:val="Listparagraf"/>
              <w:numPr>
                <w:ilvl w:val="0"/>
                <w:numId w:val="4"/>
              </w:num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Proiectul creaza locuri de munca (in cadrul parteneriatului, sau la membrii acestuia);</w:t>
            </w:r>
          </w:p>
          <w:p w14:paraId="375D86AF" w14:textId="77777777" w:rsidR="000D47E8" w:rsidRPr="00501747" w:rsidRDefault="000D47E8" w:rsidP="000D47E8">
            <w:pPr>
              <w:pStyle w:val="Listparagraf"/>
              <w:numPr>
                <w:ilvl w:val="0"/>
                <w:numId w:val="4"/>
              </w:num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Proiecte care propun tehnologii noi;</w:t>
            </w:r>
          </w:p>
          <w:p w14:paraId="1A04ABD6" w14:textId="77777777" w:rsidR="000D47E8" w:rsidRPr="00501747" w:rsidRDefault="000D47E8" w:rsidP="000D47E8">
            <w:pPr>
              <w:pStyle w:val="Listparagraf"/>
              <w:numPr>
                <w:ilvl w:val="0"/>
                <w:numId w:val="4"/>
              </w:num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Proiecte care integreaza tehnologii ce se adapteaza schimbarilor climatice;</w:t>
            </w:r>
          </w:p>
          <w:p w14:paraId="4040F66D" w14:textId="77777777" w:rsidR="000D47E8" w:rsidRPr="00501747" w:rsidRDefault="000D47E8" w:rsidP="000D47E8">
            <w:pPr>
              <w:pStyle w:val="Listparagraf"/>
              <w:numPr>
                <w:ilvl w:val="0"/>
                <w:numId w:val="4"/>
              </w:num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Proiecte ce integreaza tehnologii ce utilizeaza resurse de energie regenerabila;</w:t>
            </w:r>
          </w:p>
          <w:p w14:paraId="173A8A98" w14:textId="77777777" w:rsidR="000D47E8" w:rsidRPr="00501747" w:rsidRDefault="000D47E8" w:rsidP="000D47E8">
            <w:pPr>
              <w:pStyle w:val="Listparagraf"/>
              <w:numPr>
                <w:ilvl w:val="0"/>
                <w:numId w:val="4"/>
              </w:numPr>
              <w:autoSpaceDE w:val="0"/>
              <w:autoSpaceDN w:val="0"/>
              <w:adjustRightInd w:val="0"/>
              <w:spacing w:line="276" w:lineRule="auto"/>
              <w:jc w:val="both"/>
              <w:rPr>
                <w:rFonts w:ascii="Trebuchet MS" w:hAnsi="Trebuchet MS" w:cs="Trebuchet MS"/>
                <w:b w:val="0"/>
              </w:rPr>
            </w:pPr>
            <w:r w:rsidRPr="00501747">
              <w:rPr>
                <w:rFonts w:ascii="Trebuchet MS" w:hAnsi="Trebuchet MS"/>
                <w:b w:val="0"/>
              </w:rPr>
              <w:t>Se vor prioritiza proiectele care integreaza producatori locali, beneficiari ai altor masuri din SDL, ferme mici, microintreprinderi,</w:t>
            </w:r>
          </w:p>
          <w:p w14:paraId="3BE39846" w14:textId="77777777" w:rsidR="000D47E8" w:rsidRPr="00501747" w:rsidRDefault="000D47E8" w:rsidP="00172223">
            <w:pPr>
              <w:autoSpaceDE w:val="0"/>
              <w:autoSpaceDN w:val="0"/>
              <w:adjustRightInd w:val="0"/>
              <w:spacing w:line="276" w:lineRule="auto"/>
              <w:jc w:val="both"/>
              <w:rPr>
                <w:rFonts w:ascii="Trebuchet MS" w:hAnsi="Trebuchet MS" w:cs="Trebuchet MS"/>
              </w:rPr>
            </w:pPr>
          </w:p>
        </w:tc>
      </w:tr>
      <w:tr w:rsidR="000D47E8" w:rsidRPr="00501747" w14:paraId="402EA2E3" w14:textId="77777777" w:rsidTr="00172223">
        <w:tc>
          <w:tcPr>
            <w:cnfStyle w:val="001000000000" w:firstRow="0" w:lastRow="0" w:firstColumn="1" w:lastColumn="0" w:oddVBand="0" w:evenVBand="0" w:oddHBand="0" w:evenHBand="0" w:firstRowFirstColumn="0" w:firstRowLastColumn="0" w:lastRowFirstColumn="0" w:lastRowLastColumn="0"/>
            <w:tcW w:w="9062" w:type="dxa"/>
          </w:tcPr>
          <w:p w14:paraId="5ECD9715"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 xml:space="preserve">9. Sume (aplicabile) și rata sprijinului </w:t>
            </w:r>
          </w:p>
          <w:p w14:paraId="1029DF1E"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p>
          <w:p w14:paraId="31613740" w14:textId="77777777" w:rsidR="000D47E8" w:rsidRPr="00501747" w:rsidRDefault="000D47E8" w:rsidP="00172223">
            <w:pPr>
              <w:autoSpaceDE w:val="0"/>
              <w:autoSpaceDN w:val="0"/>
              <w:adjustRightInd w:val="0"/>
              <w:spacing w:line="276" w:lineRule="auto"/>
              <w:jc w:val="both"/>
              <w:rPr>
                <w:rFonts w:ascii="Trebuchet MS" w:hAnsi="Trebuchet MS" w:cs="Trebuchet MS"/>
                <w:bCs w:val="0"/>
              </w:rPr>
            </w:pPr>
            <w:r w:rsidRPr="00501747">
              <w:rPr>
                <w:rFonts w:ascii="Trebuchet MS" w:hAnsi="Trebuchet MS" w:cs="Trebuchet MS"/>
                <w:bCs w:val="0"/>
              </w:rPr>
              <w:t>Valoarea proiectului: intre 5.000 – 50.000 euro;</w:t>
            </w:r>
          </w:p>
          <w:p w14:paraId="7991524F" w14:textId="77777777" w:rsidR="000D47E8" w:rsidRPr="00501747" w:rsidRDefault="000D47E8" w:rsidP="00172223">
            <w:pPr>
              <w:pStyle w:val="Default"/>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Intensitatea sprijinului va fi de:</w:t>
            </w:r>
          </w:p>
          <w:p w14:paraId="570FAC84" w14:textId="77777777" w:rsidR="000D47E8" w:rsidRPr="00501747" w:rsidRDefault="000D47E8" w:rsidP="00172223">
            <w:pPr>
              <w:pStyle w:val="Default"/>
              <w:numPr>
                <w:ilvl w:val="0"/>
                <w:numId w:val="5"/>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100% pentru investiții negeneratoare de venit</w:t>
            </w:r>
          </w:p>
          <w:p w14:paraId="0F5A1BB3" w14:textId="77777777" w:rsidR="000D47E8" w:rsidRPr="00501747" w:rsidRDefault="000D47E8" w:rsidP="00172223">
            <w:pPr>
              <w:pStyle w:val="Default"/>
              <w:numPr>
                <w:ilvl w:val="0"/>
                <w:numId w:val="5"/>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lastRenderedPageBreak/>
              <w:t>100% pentru investiții generatoare de venit cu utilitate publică</w:t>
            </w:r>
          </w:p>
          <w:p w14:paraId="0EE54A0B" w14:textId="77777777" w:rsidR="000D47E8" w:rsidRPr="00501747" w:rsidRDefault="000D47E8" w:rsidP="00172223">
            <w:pPr>
              <w:pStyle w:val="Default"/>
              <w:numPr>
                <w:ilvl w:val="0"/>
                <w:numId w:val="5"/>
              </w:numPr>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90% pentru investiții generatoare de venit pentru cheltuielile eligibile din proiect.</w:t>
            </w:r>
          </w:p>
          <w:p w14:paraId="0D563B53"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tc>
      </w:tr>
      <w:tr w:rsidR="000D47E8" w:rsidRPr="00501747" w14:paraId="15BE0B7D" w14:textId="77777777" w:rsidTr="00172223">
        <w:trPr>
          <w:trHeight w:val="70"/>
        </w:trPr>
        <w:tc>
          <w:tcPr>
            <w:cnfStyle w:val="001000000000" w:firstRow="0" w:lastRow="0" w:firstColumn="1" w:lastColumn="0" w:oddVBand="0" w:evenVBand="0" w:oddHBand="0" w:evenHBand="0" w:firstRowFirstColumn="0" w:firstRowLastColumn="0" w:lastRowFirstColumn="0" w:lastRowLastColumn="0"/>
            <w:tcW w:w="9062" w:type="dxa"/>
          </w:tcPr>
          <w:p w14:paraId="582BC018"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Cs w:val="0"/>
              </w:rPr>
              <w:lastRenderedPageBreak/>
              <w:t xml:space="preserve">10. Indicatori de monitorizare </w:t>
            </w:r>
          </w:p>
          <w:p w14:paraId="21754C8F" w14:textId="77777777" w:rsidR="000D47E8" w:rsidRPr="00501747" w:rsidRDefault="000D47E8" w:rsidP="00172223">
            <w:pPr>
              <w:pStyle w:val="Default"/>
              <w:spacing w:line="276" w:lineRule="auto"/>
              <w:jc w:val="both"/>
              <w:rPr>
                <w:rFonts w:ascii="Trebuchet MS" w:hAnsi="Trebuchet MS"/>
                <w:b w:val="0"/>
                <w:color w:val="auto"/>
                <w:sz w:val="22"/>
                <w:szCs w:val="22"/>
              </w:rPr>
            </w:pPr>
            <w:r w:rsidRPr="00501747">
              <w:rPr>
                <w:rFonts w:ascii="Trebuchet MS" w:hAnsi="Trebuchet MS"/>
                <w:b w:val="0"/>
                <w:color w:val="auto"/>
                <w:sz w:val="22"/>
                <w:szCs w:val="22"/>
              </w:rPr>
              <w:t>Număr de comune sprijinite;</w:t>
            </w:r>
          </w:p>
          <w:p w14:paraId="2C06DCBF"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Numar de locuri de munca infiintate;</w:t>
            </w:r>
          </w:p>
          <w:p w14:paraId="1E4F5A37"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r w:rsidRPr="00501747">
              <w:rPr>
                <w:rFonts w:ascii="Trebuchet MS" w:hAnsi="Trebuchet MS" w:cs="Trebuchet MS"/>
                <w:b w:val="0"/>
              </w:rPr>
              <w:t>Numar de exploatatii primesc sprijin prin participarea la lanturile de aprovizionare scurte</w:t>
            </w:r>
          </w:p>
          <w:p w14:paraId="6544A6C0" w14:textId="77777777" w:rsidR="000D47E8" w:rsidRPr="00501747" w:rsidRDefault="000D47E8" w:rsidP="00172223">
            <w:pPr>
              <w:autoSpaceDE w:val="0"/>
              <w:autoSpaceDN w:val="0"/>
              <w:adjustRightInd w:val="0"/>
              <w:spacing w:line="276" w:lineRule="auto"/>
              <w:jc w:val="both"/>
              <w:rPr>
                <w:rFonts w:ascii="Trebuchet MS" w:hAnsi="Trebuchet MS" w:cs="Trebuchet MS"/>
                <w:b w:val="0"/>
              </w:rPr>
            </w:pPr>
          </w:p>
        </w:tc>
      </w:tr>
    </w:tbl>
    <w:p w14:paraId="516CD252" w14:textId="77777777" w:rsidR="00864E39" w:rsidRDefault="00864E39"/>
    <w:sectPr w:rsidR="0086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00EB"/>
    <w:multiLevelType w:val="multilevel"/>
    <w:tmpl w:val="06CC00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A854576"/>
    <w:multiLevelType w:val="multilevel"/>
    <w:tmpl w:val="00D21E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7D7CA2"/>
    <w:multiLevelType w:val="multilevel"/>
    <w:tmpl w:val="0E7D7C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8B591F"/>
    <w:multiLevelType w:val="hybridMultilevel"/>
    <w:tmpl w:val="A42E07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5D36A68"/>
    <w:multiLevelType w:val="multilevel"/>
    <w:tmpl w:val="45D36A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CCD7C4A"/>
    <w:multiLevelType w:val="multilevel"/>
    <w:tmpl w:val="5CCD7C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80E397C"/>
    <w:multiLevelType w:val="hybridMultilevel"/>
    <w:tmpl w:val="364EA4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BF02402"/>
    <w:multiLevelType w:val="hybridMultilevel"/>
    <w:tmpl w:val="FF5C281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909145122">
    <w:abstractNumId w:val="7"/>
  </w:num>
  <w:num w:numId="2" w16cid:durableId="204173745">
    <w:abstractNumId w:val="5"/>
  </w:num>
  <w:num w:numId="3" w16cid:durableId="1488204984">
    <w:abstractNumId w:val="0"/>
  </w:num>
  <w:num w:numId="4" w16cid:durableId="541677027">
    <w:abstractNumId w:val="4"/>
  </w:num>
  <w:num w:numId="5" w16cid:durableId="2028746035">
    <w:abstractNumId w:val="2"/>
  </w:num>
  <w:num w:numId="6" w16cid:durableId="2125343566">
    <w:abstractNumId w:val="1"/>
  </w:num>
  <w:num w:numId="7" w16cid:durableId="1097599233">
    <w:abstractNumId w:val="3"/>
  </w:num>
  <w:num w:numId="8" w16cid:durableId="79340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79"/>
    <w:rsid w:val="000D47E8"/>
    <w:rsid w:val="000F3F02"/>
    <w:rsid w:val="0016747D"/>
    <w:rsid w:val="001B53E8"/>
    <w:rsid w:val="00244594"/>
    <w:rsid w:val="00271B73"/>
    <w:rsid w:val="002E1A59"/>
    <w:rsid w:val="0033192F"/>
    <w:rsid w:val="00411C18"/>
    <w:rsid w:val="004C32C9"/>
    <w:rsid w:val="00864E39"/>
    <w:rsid w:val="00BF176F"/>
    <w:rsid w:val="00C16368"/>
    <w:rsid w:val="00C171F3"/>
    <w:rsid w:val="00C65DD5"/>
    <w:rsid w:val="00CC2579"/>
    <w:rsid w:val="00DE2F41"/>
    <w:rsid w:val="00FA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1D57"/>
  <w15:chartTrackingRefBased/>
  <w15:docId w15:val="{7260BF6D-4D43-48CE-B08B-FEC88998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7E8"/>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1">
    <w:name w:val="heading 1"/>
    <w:basedOn w:val="Normal"/>
    <w:next w:val="Normal"/>
    <w:link w:val="Titlu1Caracter"/>
    <w:uiPriority w:val="9"/>
    <w:qFormat/>
    <w:rsid w:val="00CC2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2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257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257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257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257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257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257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257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2579"/>
    <w:rPr>
      <w:rFonts w:asciiTheme="majorHAnsi" w:eastAsiaTheme="majorEastAsia" w:hAnsiTheme="majorHAnsi" w:cstheme="majorBidi"/>
      <w:color w:val="0F4761" w:themeColor="accent1" w:themeShade="BF"/>
      <w:sz w:val="40"/>
      <w:szCs w:val="40"/>
      <w:lang w:val="ro-RO"/>
    </w:rPr>
  </w:style>
  <w:style w:type="character" w:customStyle="1" w:styleId="Titlu2Caracter">
    <w:name w:val="Titlu 2 Caracter"/>
    <w:basedOn w:val="Fontdeparagrafimplicit"/>
    <w:link w:val="Titlu2"/>
    <w:uiPriority w:val="9"/>
    <w:semiHidden/>
    <w:rsid w:val="00CC2579"/>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CC2579"/>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CC2579"/>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CC2579"/>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CC2579"/>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C2579"/>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C2579"/>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C2579"/>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C257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2579"/>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257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2579"/>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257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C2579"/>
    <w:rPr>
      <w:i/>
      <w:iCs/>
      <w:color w:val="404040" w:themeColor="text1" w:themeTint="BF"/>
      <w:lang w:val="ro-RO"/>
    </w:rPr>
  </w:style>
  <w:style w:type="paragraph" w:styleId="Listparagraf">
    <w:name w:val="List Paragraph"/>
    <w:basedOn w:val="Normal"/>
    <w:uiPriority w:val="34"/>
    <w:qFormat/>
    <w:rsid w:val="00CC2579"/>
    <w:pPr>
      <w:ind w:left="720"/>
      <w:contextualSpacing/>
    </w:pPr>
  </w:style>
  <w:style w:type="character" w:styleId="Accentuareintens">
    <w:name w:val="Intense Emphasis"/>
    <w:basedOn w:val="Fontdeparagrafimplicit"/>
    <w:uiPriority w:val="21"/>
    <w:qFormat/>
    <w:rsid w:val="00CC2579"/>
    <w:rPr>
      <w:i/>
      <w:iCs/>
      <w:color w:val="0F4761" w:themeColor="accent1" w:themeShade="BF"/>
    </w:rPr>
  </w:style>
  <w:style w:type="paragraph" w:styleId="Citatintens">
    <w:name w:val="Intense Quote"/>
    <w:basedOn w:val="Normal"/>
    <w:next w:val="Normal"/>
    <w:link w:val="CitatintensCaracter"/>
    <w:uiPriority w:val="30"/>
    <w:qFormat/>
    <w:rsid w:val="00CC2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C2579"/>
    <w:rPr>
      <w:i/>
      <w:iCs/>
      <w:color w:val="0F4761" w:themeColor="accent1" w:themeShade="BF"/>
      <w:lang w:val="ro-RO"/>
    </w:rPr>
  </w:style>
  <w:style w:type="character" w:styleId="Referireintens">
    <w:name w:val="Intense Reference"/>
    <w:basedOn w:val="Fontdeparagrafimplicit"/>
    <w:uiPriority w:val="32"/>
    <w:qFormat/>
    <w:rsid w:val="00CC2579"/>
    <w:rPr>
      <w:b/>
      <w:bCs/>
      <w:smallCaps/>
      <w:color w:val="0F4761" w:themeColor="accent1" w:themeShade="BF"/>
      <w:spacing w:val="5"/>
    </w:rPr>
  </w:style>
  <w:style w:type="paragraph" w:customStyle="1" w:styleId="Default">
    <w:name w:val="Default"/>
    <w:rsid w:val="000D47E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Listparagraf1">
    <w:name w:val="Listă paragraf1"/>
    <w:basedOn w:val="Normal"/>
    <w:uiPriority w:val="34"/>
    <w:qFormat/>
    <w:rsid w:val="000D47E8"/>
    <w:pPr>
      <w:spacing w:after="200" w:line="276" w:lineRule="auto"/>
      <w:ind w:left="720"/>
      <w:contextualSpacing/>
    </w:pPr>
    <w:rPr>
      <w:rFonts w:ascii="Calibri" w:eastAsia="Calibri" w:hAnsi="Calibri" w:cs="Calibri"/>
      <w:sz w:val="22"/>
      <w:szCs w:val="22"/>
      <w:lang w:val="en-US" w:eastAsia="en-US"/>
    </w:rPr>
  </w:style>
  <w:style w:type="paragraph" w:styleId="NormalWeb">
    <w:name w:val="Normal (Web)"/>
    <w:basedOn w:val="Normal"/>
    <w:uiPriority w:val="99"/>
    <w:unhideWhenUsed/>
    <w:rsid w:val="000D47E8"/>
    <w:pPr>
      <w:spacing w:before="100" w:beforeAutospacing="1" w:after="100" w:afterAutospacing="1"/>
    </w:pPr>
  </w:style>
  <w:style w:type="character" w:styleId="Accentuat">
    <w:name w:val="Emphasis"/>
    <w:basedOn w:val="Fontdeparagrafimplicit"/>
    <w:qFormat/>
    <w:rsid w:val="000D47E8"/>
    <w:rPr>
      <w:i/>
      <w:iCs/>
    </w:rPr>
  </w:style>
  <w:style w:type="paragraph" w:customStyle="1" w:styleId="Listparagraf3">
    <w:name w:val="Listă paragraf3"/>
    <w:basedOn w:val="Normal"/>
    <w:uiPriority w:val="34"/>
    <w:qFormat/>
    <w:rsid w:val="000D47E8"/>
    <w:pPr>
      <w:ind w:left="720"/>
      <w:contextualSpacing/>
    </w:pPr>
  </w:style>
  <w:style w:type="table" w:customStyle="1" w:styleId="Tabelgril1Luminos-Accentuare11">
    <w:name w:val="Tabel grilă 1 Luminos - Accentuare 11"/>
    <w:basedOn w:val="TabelNormal"/>
    <w:uiPriority w:val="46"/>
    <w:rsid w:val="000D47E8"/>
    <w:pPr>
      <w:spacing w:after="0" w:line="240" w:lineRule="auto"/>
    </w:pPr>
    <w:rPr>
      <w:kern w:val="0"/>
      <w:lang w:val="ro-RO"/>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BIRLA</dc:creator>
  <cp:keywords/>
  <dc:description/>
  <cp:lastModifiedBy>MARIN BIRLA</cp:lastModifiedBy>
  <cp:revision>6</cp:revision>
  <dcterms:created xsi:type="dcterms:W3CDTF">2024-11-19T10:06:00Z</dcterms:created>
  <dcterms:modified xsi:type="dcterms:W3CDTF">2024-11-19T10:37:00Z</dcterms:modified>
</cp:coreProperties>
</file>